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2017рік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21.11.2017 № 1140/0/5-17 «Про перерозподіл субвенції на ремонт комунальних  доріг»: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дохідну частину загального фонду районного бюджету за рахунок субвенції обласного бюджету по КТКД 41035000 «Інші субвенції» на  179 910,00  (сто сімдесят дев'ять тисяч дев’ятсот десять 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43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ТПКВКМБ  7618800 «Інші субвенції», по КЕКВ 2620  (поточні трансферти органам державного управління інших рівнів) в сумі 179 910,00 (сто сімдесят дев'ять тисяч дев’ятсот десять) гривень на поточний ремонт дороги по вул. Митній в с.Холодновідка  Лапаївської сільської ради.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/Л.Максим/ внести відповідні зміни до показників районного бюджету на 2017 рік та здійснювати фінансування видатків з урахуванням  внесених змін.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